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8E" w:rsidRDefault="004A7D8E" w:rsidP="004A7D8E">
      <w:pPr>
        <w:spacing w:after="0"/>
        <w:ind w:firstLine="567"/>
        <w:jc w:val="both"/>
        <w:rPr>
          <w:rFonts w:ascii="Times New Roman" w:hAnsi="Times New Roman" w:cs="Times New Roman"/>
          <w:sz w:val="28"/>
          <w:szCs w:val="28"/>
          <w:lang w:val="uk-UA"/>
        </w:rPr>
      </w:pPr>
    </w:p>
    <w:tbl>
      <w:tblPr>
        <w:tblStyle w:val="a3"/>
        <w:tblW w:w="10632" w:type="dxa"/>
        <w:tblInd w:w="-714" w:type="dxa"/>
        <w:tblLook w:val="04A0"/>
      </w:tblPr>
      <w:tblGrid>
        <w:gridCol w:w="2038"/>
        <w:gridCol w:w="1211"/>
        <w:gridCol w:w="1369"/>
        <w:gridCol w:w="6014"/>
      </w:tblGrid>
      <w:tr w:rsidR="00D54B31" w:rsidRPr="004A7D8E" w:rsidTr="00AD7778">
        <w:tc>
          <w:tcPr>
            <w:tcW w:w="2038" w:type="dxa"/>
          </w:tcPr>
          <w:p w:rsidR="00D54B31" w:rsidRPr="004A7D8E" w:rsidRDefault="00D54B31" w:rsidP="00AD7778">
            <w:pPr>
              <w:jc w:val="center"/>
              <w:rPr>
                <w:rFonts w:ascii="Times New Roman" w:hAnsi="Times New Roman" w:cs="Times New Roman"/>
                <w:sz w:val="24"/>
                <w:szCs w:val="24"/>
                <w:lang w:val="uk-UA"/>
              </w:rPr>
            </w:pPr>
            <w:r w:rsidRPr="004A7D8E">
              <w:rPr>
                <w:rFonts w:ascii="Times New Roman" w:hAnsi="Times New Roman" w:cs="Times New Roman"/>
                <w:sz w:val="24"/>
                <w:szCs w:val="24"/>
                <w:lang w:val="uk-UA"/>
              </w:rPr>
              <w:t>Дисципліни</w:t>
            </w:r>
          </w:p>
        </w:tc>
        <w:tc>
          <w:tcPr>
            <w:tcW w:w="1211" w:type="dxa"/>
          </w:tcPr>
          <w:p w:rsidR="00D54B31" w:rsidRPr="004A7D8E" w:rsidRDefault="00D54B31" w:rsidP="00AD7778">
            <w:pPr>
              <w:jc w:val="center"/>
              <w:rPr>
                <w:rFonts w:ascii="Times New Roman" w:hAnsi="Times New Roman" w:cs="Times New Roman"/>
                <w:sz w:val="24"/>
                <w:szCs w:val="24"/>
                <w:lang w:val="uk-UA"/>
              </w:rPr>
            </w:pPr>
            <w:r w:rsidRPr="004A7D8E">
              <w:rPr>
                <w:rFonts w:ascii="Times New Roman" w:hAnsi="Times New Roman" w:cs="Times New Roman"/>
                <w:sz w:val="24"/>
                <w:szCs w:val="24"/>
                <w:lang w:val="uk-UA"/>
              </w:rPr>
              <w:t>Семестр</w:t>
            </w:r>
          </w:p>
        </w:tc>
        <w:tc>
          <w:tcPr>
            <w:tcW w:w="1369" w:type="dxa"/>
          </w:tcPr>
          <w:p w:rsidR="00D54B31" w:rsidRPr="004A7D8E" w:rsidRDefault="00D54B31" w:rsidP="00AD7778">
            <w:pPr>
              <w:jc w:val="center"/>
              <w:rPr>
                <w:rFonts w:ascii="Times New Roman" w:hAnsi="Times New Roman" w:cs="Times New Roman"/>
                <w:sz w:val="24"/>
                <w:szCs w:val="24"/>
                <w:lang w:val="uk-UA"/>
              </w:rPr>
            </w:pPr>
            <w:r w:rsidRPr="004A7D8E">
              <w:rPr>
                <w:rFonts w:ascii="Times New Roman" w:hAnsi="Times New Roman" w:cs="Times New Roman"/>
                <w:sz w:val="24"/>
                <w:szCs w:val="24"/>
                <w:lang w:val="uk-UA"/>
              </w:rPr>
              <w:t>Форма контролю</w:t>
            </w:r>
          </w:p>
        </w:tc>
        <w:tc>
          <w:tcPr>
            <w:tcW w:w="6014" w:type="dxa"/>
          </w:tcPr>
          <w:p w:rsidR="00D54B31" w:rsidRPr="004A7D8E" w:rsidRDefault="00D54B31" w:rsidP="00AD7778">
            <w:pPr>
              <w:jc w:val="center"/>
              <w:rPr>
                <w:rFonts w:ascii="Times New Roman" w:hAnsi="Times New Roman" w:cs="Times New Roman"/>
                <w:sz w:val="24"/>
                <w:szCs w:val="24"/>
                <w:lang w:val="uk-UA"/>
              </w:rPr>
            </w:pPr>
            <w:r w:rsidRPr="004A7D8E">
              <w:rPr>
                <w:rFonts w:ascii="Times New Roman" w:hAnsi="Times New Roman" w:cs="Times New Roman"/>
                <w:sz w:val="24"/>
                <w:szCs w:val="24"/>
                <w:lang w:val="uk-UA"/>
              </w:rPr>
              <w:t>Анотація дисципліни</w:t>
            </w:r>
          </w:p>
        </w:tc>
      </w:tr>
      <w:tr w:rsidR="00D54B31" w:rsidRPr="004A7D8E" w:rsidTr="00AD7778">
        <w:tc>
          <w:tcPr>
            <w:tcW w:w="2038" w:type="dxa"/>
          </w:tcPr>
          <w:p w:rsidR="00D54B31" w:rsidRPr="00D54B31" w:rsidRDefault="00D54B31" w:rsidP="00AD7778">
            <w:pPr>
              <w:jc w:val="both"/>
              <w:rPr>
                <w:rFonts w:ascii="Times New Roman" w:hAnsi="Times New Roman" w:cs="Times New Roman"/>
                <w:sz w:val="24"/>
                <w:szCs w:val="24"/>
                <w:lang w:val="uk-UA"/>
              </w:rPr>
            </w:pPr>
            <w:r w:rsidRPr="00D54B31">
              <w:rPr>
                <w:rFonts w:ascii="Times New Roman" w:hAnsi="Times New Roman" w:cs="Times New Roman"/>
                <w:sz w:val="24"/>
                <w:szCs w:val="24"/>
                <w:lang w:val="uk-UA"/>
              </w:rPr>
              <w:t>Метрологія, технологічні вимірювання та прилади</w:t>
            </w:r>
          </w:p>
        </w:tc>
        <w:tc>
          <w:tcPr>
            <w:tcW w:w="1211" w:type="dxa"/>
          </w:tcPr>
          <w:p w:rsidR="00D54B31" w:rsidRPr="004A7D8E" w:rsidRDefault="00D54B31" w:rsidP="00AD7778">
            <w:pPr>
              <w:jc w:val="both"/>
              <w:rPr>
                <w:rFonts w:ascii="Times New Roman" w:hAnsi="Times New Roman" w:cs="Times New Roman"/>
                <w:sz w:val="24"/>
                <w:szCs w:val="24"/>
                <w:lang w:val="uk-UA"/>
              </w:rPr>
            </w:pPr>
            <w:r w:rsidRPr="004A7D8E">
              <w:rPr>
                <w:rFonts w:ascii="Times New Roman" w:hAnsi="Times New Roman" w:cs="Times New Roman"/>
                <w:sz w:val="24"/>
                <w:szCs w:val="24"/>
                <w:lang w:val="uk-UA"/>
              </w:rPr>
              <w:t>7</w:t>
            </w:r>
          </w:p>
        </w:tc>
        <w:tc>
          <w:tcPr>
            <w:tcW w:w="1369" w:type="dxa"/>
          </w:tcPr>
          <w:p w:rsidR="00D54B31" w:rsidRPr="004A7D8E" w:rsidRDefault="00D54B31" w:rsidP="00AD7778">
            <w:pPr>
              <w:jc w:val="both"/>
              <w:rPr>
                <w:rFonts w:ascii="Times New Roman" w:hAnsi="Times New Roman" w:cs="Times New Roman"/>
                <w:sz w:val="24"/>
                <w:szCs w:val="24"/>
                <w:lang w:val="uk-UA"/>
              </w:rPr>
            </w:pPr>
            <w:r w:rsidRPr="004A7D8E">
              <w:rPr>
                <w:rFonts w:ascii="Times New Roman" w:hAnsi="Times New Roman" w:cs="Times New Roman"/>
                <w:sz w:val="24"/>
                <w:szCs w:val="24"/>
                <w:lang w:val="uk-UA"/>
              </w:rPr>
              <w:t>залік</w:t>
            </w:r>
          </w:p>
        </w:tc>
        <w:tc>
          <w:tcPr>
            <w:tcW w:w="6014" w:type="dxa"/>
          </w:tcPr>
          <w:p w:rsidR="00D54B31" w:rsidRPr="00D54B31" w:rsidRDefault="00D54B31" w:rsidP="00D54B31">
            <w:pPr>
              <w:ind w:firstLine="567"/>
              <w:jc w:val="both"/>
              <w:rPr>
                <w:rFonts w:ascii="Times New Roman" w:hAnsi="Times New Roman" w:cs="Times New Roman"/>
                <w:sz w:val="24"/>
                <w:szCs w:val="24"/>
                <w:lang w:val="uk-UA"/>
              </w:rPr>
            </w:pPr>
            <w:r w:rsidRPr="00D54B31">
              <w:rPr>
                <w:rFonts w:ascii="Times New Roman" w:hAnsi="Times New Roman" w:cs="Times New Roman"/>
                <w:sz w:val="24"/>
                <w:szCs w:val="24"/>
                <w:lang w:val="uk-UA"/>
              </w:rPr>
              <w:t xml:space="preserve">Метою викладання дисципліни Метрологія, технологічні вимірювання та прилади є засвоєння основних принципів та методів вимірювання фізичних величин, методів та засобів вимірювання технологічних параметрів, методів опрацювання результатів вимірювання та підвищення точності вимірювання, методів перевірки та розрахунку метрологічних характеристик засобів вимірювання, методів обґрунтування та вибору вимірювальних комплексів за необхідними метрологічними характеристиками, методів розрахунку вимірювальних схем вторинних приладів. </w:t>
            </w:r>
          </w:p>
          <w:p w:rsidR="00D54B31" w:rsidRPr="00D54B31" w:rsidRDefault="00D54B31" w:rsidP="00D54B31">
            <w:pPr>
              <w:ind w:firstLine="567"/>
              <w:jc w:val="both"/>
              <w:rPr>
                <w:rFonts w:ascii="Times New Roman" w:hAnsi="Times New Roman" w:cs="Times New Roman"/>
                <w:sz w:val="24"/>
                <w:szCs w:val="24"/>
                <w:lang w:val="uk-UA"/>
              </w:rPr>
            </w:pPr>
            <w:r w:rsidRPr="00D54B31">
              <w:rPr>
                <w:rFonts w:ascii="Times New Roman" w:hAnsi="Times New Roman" w:cs="Times New Roman"/>
                <w:sz w:val="24"/>
                <w:szCs w:val="24"/>
                <w:lang w:val="uk-UA"/>
              </w:rPr>
              <w:t xml:space="preserve">Основними завданнями вивчення дисципліни є опанування знаннями щодо принципів і методів виконання вимірювань фізичних величин, параметрів технічних об’єктів і технологічних процесів їх виробництва;  ознайомлення з принципами побудови та використання засобів вимірювальної техніки </w:t>
            </w:r>
            <w:proofErr w:type="spellStart"/>
            <w:r w:rsidRPr="00D54B31">
              <w:rPr>
                <w:rFonts w:ascii="Times New Roman" w:hAnsi="Times New Roman" w:cs="Times New Roman"/>
                <w:sz w:val="24"/>
                <w:szCs w:val="24"/>
                <w:lang w:val="uk-UA"/>
              </w:rPr>
              <w:t>загальнотехнічного</w:t>
            </w:r>
            <w:proofErr w:type="spellEnd"/>
            <w:r w:rsidRPr="00D54B31">
              <w:rPr>
                <w:rFonts w:ascii="Times New Roman" w:hAnsi="Times New Roman" w:cs="Times New Roman"/>
                <w:sz w:val="24"/>
                <w:szCs w:val="24"/>
                <w:lang w:val="uk-UA"/>
              </w:rPr>
              <w:t xml:space="preserve"> та спеціального призначення; надбання знань з причин похибок засобів вимірювальної техніки та впливу стану об`єктів вимірювань і оточуючого середовища на похибки вимірювань;  опанування основними навичками застосування засобів вимірювальної техніки при автоматизації технологічних процесів.</w:t>
            </w:r>
          </w:p>
          <w:p w:rsidR="00D54B31" w:rsidRPr="00D54B31" w:rsidRDefault="00D54B31" w:rsidP="00D54B31">
            <w:pPr>
              <w:ind w:firstLine="567"/>
              <w:jc w:val="both"/>
              <w:rPr>
                <w:rFonts w:ascii="Times New Roman" w:hAnsi="Times New Roman" w:cs="Times New Roman"/>
                <w:sz w:val="24"/>
                <w:szCs w:val="24"/>
                <w:lang w:val="uk-UA"/>
              </w:rPr>
            </w:pPr>
            <w:r w:rsidRPr="00D54B31">
              <w:rPr>
                <w:rFonts w:ascii="Times New Roman" w:hAnsi="Times New Roman" w:cs="Times New Roman"/>
                <w:sz w:val="24"/>
                <w:szCs w:val="24"/>
                <w:lang w:val="uk-UA"/>
              </w:rPr>
              <w:t>У результаті вивчення навчальної дисципліни здобувач освіти повинен знати:</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rPr>
              <w:sym w:font="Symbol" w:char="F02D"/>
            </w:r>
            <w:r w:rsidRPr="00D54B31">
              <w:rPr>
                <w:rFonts w:ascii="Times New Roman" w:hAnsi="Times New Roman" w:cs="Times New Roman"/>
                <w:sz w:val="24"/>
                <w:szCs w:val="24"/>
                <w:lang w:val="uk-UA"/>
              </w:rPr>
              <w:t xml:space="preserve"> принципи побудови приладів і контрольно-вимірювальних систем, які застосовуються в технологічних процесах; </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rPr>
              <w:sym w:font="Symbol" w:char="F02D"/>
            </w:r>
            <w:r w:rsidRPr="00D54B31">
              <w:rPr>
                <w:rFonts w:ascii="Times New Roman" w:hAnsi="Times New Roman" w:cs="Times New Roman"/>
                <w:sz w:val="24"/>
                <w:szCs w:val="24"/>
                <w:lang w:val="uk-UA"/>
              </w:rPr>
              <w:t xml:space="preserve"> причини похибок засобів вимірювальної техніки та вплив на похибки умов роботи та стану об`єктів, які вони контролюють; </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rPr>
              <w:sym w:font="Symbol" w:char="F02D"/>
            </w:r>
            <w:r w:rsidRPr="00D54B31">
              <w:rPr>
                <w:rFonts w:ascii="Times New Roman" w:hAnsi="Times New Roman" w:cs="Times New Roman"/>
                <w:sz w:val="24"/>
                <w:szCs w:val="24"/>
                <w:lang w:val="uk-UA"/>
              </w:rPr>
              <w:t xml:space="preserve"> основні положення з метрологічного забезпечення технологічних вимірювань і засобів вимірювальної техніки; </w:t>
            </w:r>
          </w:p>
          <w:p w:rsidR="00D54B31" w:rsidRPr="00D54B31" w:rsidRDefault="00D54B31" w:rsidP="00D54B31">
            <w:pPr>
              <w:rPr>
                <w:rFonts w:ascii="Times New Roman" w:hAnsi="Times New Roman" w:cs="Times New Roman"/>
                <w:sz w:val="24"/>
                <w:szCs w:val="24"/>
                <w:lang w:val="uk-UA"/>
              </w:rPr>
            </w:pPr>
            <w:r w:rsidRPr="00D54B31">
              <w:rPr>
                <w:rFonts w:ascii="Times New Roman" w:hAnsi="Times New Roman" w:cs="Times New Roman"/>
                <w:sz w:val="24"/>
                <w:szCs w:val="24"/>
                <w:lang w:val="uk-UA"/>
              </w:rPr>
              <w:t>вміти:</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lang w:val="uk-UA"/>
              </w:rPr>
              <w:sym w:font="Symbol" w:char="F02D"/>
            </w:r>
            <w:r w:rsidRPr="00D54B31">
              <w:rPr>
                <w:rFonts w:ascii="Times New Roman" w:hAnsi="Times New Roman" w:cs="Times New Roman"/>
                <w:sz w:val="24"/>
                <w:szCs w:val="24"/>
                <w:lang w:val="uk-UA"/>
              </w:rPr>
              <w:t xml:space="preserve"> вибирати засоби вимірювальної техніки та методики виконання вимірювань; </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lang w:val="uk-UA"/>
              </w:rPr>
              <w:sym w:font="Symbol" w:char="F02D"/>
            </w:r>
            <w:r w:rsidRPr="00D54B31">
              <w:rPr>
                <w:rFonts w:ascii="Times New Roman" w:hAnsi="Times New Roman" w:cs="Times New Roman"/>
                <w:sz w:val="24"/>
                <w:szCs w:val="24"/>
                <w:lang w:val="uk-UA"/>
              </w:rPr>
              <w:t xml:space="preserve">грамотно виконувати вимірювання та подавати їхні результати; </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lang w:val="uk-UA"/>
              </w:rPr>
              <w:sym w:font="Symbol" w:char="F02D"/>
            </w:r>
            <w:r w:rsidRPr="00D54B31">
              <w:rPr>
                <w:rFonts w:ascii="Times New Roman" w:hAnsi="Times New Roman" w:cs="Times New Roman"/>
                <w:sz w:val="24"/>
                <w:szCs w:val="24"/>
                <w:lang w:val="uk-UA"/>
              </w:rPr>
              <w:t xml:space="preserve"> користуватися основними вимірювальними приладами, які застосовують в технологічних процесах; </w:t>
            </w:r>
          </w:p>
          <w:p w:rsidR="00D54B31" w:rsidRPr="00D54B31" w:rsidRDefault="00D54B31" w:rsidP="00D54B31">
            <w:pPr>
              <w:ind w:firstLine="567"/>
              <w:rPr>
                <w:rFonts w:ascii="Times New Roman" w:hAnsi="Times New Roman" w:cs="Times New Roman"/>
                <w:sz w:val="24"/>
                <w:szCs w:val="24"/>
                <w:lang w:val="uk-UA"/>
              </w:rPr>
            </w:pPr>
            <w:r w:rsidRPr="00D54B31">
              <w:rPr>
                <w:rFonts w:ascii="Times New Roman" w:hAnsi="Times New Roman" w:cs="Times New Roman"/>
                <w:sz w:val="24"/>
                <w:szCs w:val="24"/>
                <w:lang w:val="uk-UA"/>
              </w:rPr>
              <w:sym w:font="Symbol" w:char="F02D"/>
            </w:r>
            <w:r w:rsidRPr="00D54B31">
              <w:rPr>
                <w:rFonts w:ascii="Times New Roman" w:hAnsi="Times New Roman" w:cs="Times New Roman"/>
                <w:sz w:val="24"/>
                <w:szCs w:val="24"/>
                <w:lang w:val="uk-UA"/>
              </w:rPr>
              <w:t xml:space="preserve"> забезпечувати безпечне використання приладів і вимірювальних систем.</w:t>
            </w:r>
          </w:p>
          <w:p w:rsidR="00D54B31" w:rsidRPr="00D54B31" w:rsidRDefault="00D54B31" w:rsidP="00AD7778">
            <w:pPr>
              <w:ind w:firstLine="567"/>
              <w:jc w:val="both"/>
              <w:rPr>
                <w:rFonts w:ascii="Times New Roman" w:hAnsi="Times New Roman" w:cs="Times New Roman"/>
                <w:sz w:val="24"/>
                <w:szCs w:val="24"/>
                <w:lang w:val="uk-UA"/>
              </w:rPr>
            </w:pPr>
          </w:p>
        </w:tc>
      </w:tr>
      <w:tr w:rsidR="00D54B31" w:rsidRPr="004A7D8E" w:rsidTr="00AD7778">
        <w:tc>
          <w:tcPr>
            <w:tcW w:w="2038" w:type="dxa"/>
          </w:tcPr>
          <w:p w:rsidR="00D54B31" w:rsidRPr="004A7D8E" w:rsidRDefault="00D54B31" w:rsidP="00AD7778">
            <w:pPr>
              <w:jc w:val="both"/>
              <w:rPr>
                <w:rFonts w:ascii="Times New Roman" w:hAnsi="Times New Roman" w:cs="Times New Roman"/>
                <w:sz w:val="24"/>
                <w:szCs w:val="24"/>
                <w:lang w:val="uk-UA"/>
              </w:rPr>
            </w:pPr>
            <w:r>
              <w:rPr>
                <w:rFonts w:ascii="Times New Roman" w:hAnsi="Times New Roman" w:cs="Times New Roman"/>
                <w:sz w:val="24"/>
                <w:szCs w:val="24"/>
                <w:lang w:val="uk-UA"/>
              </w:rPr>
              <w:t>Т</w:t>
            </w:r>
            <w:r w:rsidRPr="00D54B31">
              <w:rPr>
                <w:rFonts w:ascii="Times New Roman" w:hAnsi="Times New Roman" w:cs="Times New Roman"/>
                <w:sz w:val="24"/>
                <w:szCs w:val="24"/>
                <w:lang w:val="uk-UA"/>
              </w:rPr>
              <w:t>ехнологічні вимірювання</w:t>
            </w:r>
          </w:p>
        </w:tc>
        <w:tc>
          <w:tcPr>
            <w:tcW w:w="1211" w:type="dxa"/>
          </w:tcPr>
          <w:p w:rsidR="00D54B31" w:rsidRPr="004A7D8E" w:rsidRDefault="00D54B31" w:rsidP="00AD7778">
            <w:pPr>
              <w:jc w:val="both"/>
              <w:rPr>
                <w:rFonts w:ascii="Times New Roman" w:hAnsi="Times New Roman" w:cs="Times New Roman"/>
                <w:sz w:val="24"/>
                <w:szCs w:val="24"/>
                <w:lang w:val="uk-UA"/>
              </w:rPr>
            </w:pPr>
            <w:r w:rsidRPr="004A7D8E">
              <w:rPr>
                <w:rFonts w:ascii="Times New Roman" w:hAnsi="Times New Roman" w:cs="Times New Roman"/>
                <w:sz w:val="24"/>
                <w:szCs w:val="24"/>
                <w:lang w:val="uk-UA"/>
              </w:rPr>
              <w:t>7</w:t>
            </w:r>
          </w:p>
        </w:tc>
        <w:tc>
          <w:tcPr>
            <w:tcW w:w="1369" w:type="dxa"/>
          </w:tcPr>
          <w:p w:rsidR="00D54B31" w:rsidRPr="004A7D8E" w:rsidRDefault="00D54B31" w:rsidP="00AD7778">
            <w:pPr>
              <w:jc w:val="both"/>
              <w:rPr>
                <w:rFonts w:ascii="Times New Roman" w:hAnsi="Times New Roman" w:cs="Times New Roman"/>
                <w:sz w:val="24"/>
                <w:szCs w:val="24"/>
                <w:lang w:val="uk-UA"/>
              </w:rPr>
            </w:pPr>
            <w:r w:rsidRPr="004A7D8E">
              <w:rPr>
                <w:rFonts w:ascii="Times New Roman" w:hAnsi="Times New Roman" w:cs="Times New Roman"/>
                <w:sz w:val="24"/>
                <w:szCs w:val="24"/>
                <w:lang w:val="uk-UA"/>
              </w:rPr>
              <w:t>залік</w:t>
            </w:r>
          </w:p>
        </w:tc>
        <w:tc>
          <w:tcPr>
            <w:tcW w:w="6014" w:type="dxa"/>
          </w:tcPr>
          <w:p w:rsidR="0005456B" w:rsidRPr="0005456B" w:rsidRDefault="00D54B31" w:rsidP="0005456B">
            <w:pPr>
              <w:jc w:val="both"/>
              <w:rPr>
                <w:rFonts w:ascii="Times New Roman" w:hAnsi="Times New Roman" w:cs="Times New Roman"/>
                <w:sz w:val="24"/>
                <w:szCs w:val="24"/>
                <w:lang w:val="uk-UA"/>
              </w:rPr>
            </w:pPr>
            <w:r w:rsidRPr="0005456B">
              <w:rPr>
                <w:rFonts w:ascii="Times New Roman" w:hAnsi="Times New Roman" w:cs="Times New Roman"/>
                <w:sz w:val="24"/>
                <w:szCs w:val="24"/>
                <w:lang w:val="uk-UA"/>
              </w:rPr>
              <w:t xml:space="preserve">Метою викладання навчальної дисципліни є ознайомлення здобувачів освіти </w:t>
            </w:r>
            <w:r w:rsidR="0005456B" w:rsidRPr="0005456B">
              <w:rPr>
                <w:rFonts w:ascii="Times New Roman" w:hAnsi="Times New Roman" w:cs="Times New Roman"/>
                <w:sz w:val="24"/>
                <w:szCs w:val="24"/>
                <w:lang w:val="uk-UA"/>
              </w:rPr>
              <w:t xml:space="preserve">з основами метрології, принципами побудови засобів вимірювальної техніки, методів вимірювань, критеріїв вибору і застосування засобів вимірювальної техніки, які допоможуть вирішувати задачі метрологічного забезпечення електронних пристроїв та систем </w:t>
            </w:r>
          </w:p>
          <w:p w:rsidR="0071143F" w:rsidRPr="0071143F" w:rsidRDefault="00D54B31" w:rsidP="0071143F">
            <w:pPr>
              <w:jc w:val="both"/>
              <w:rPr>
                <w:rFonts w:ascii="Times New Roman" w:hAnsi="Times New Roman" w:cs="Times New Roman"/>
                <w:sz w:val="24"/>
                <w:szCs w:val="24"/>
                <w:lang w:val="uk-UA"/>
              </w:rPr>
            </w:pPr>
            <w:r w:rsidRPr="00D7121D">
              <w:rPr>
                <w:rFonts w:ascii="Times New Roman" w:hAnsi="Times New Roman" w:cs="Times New Roman"/>
                <w:sz w:val="24"/>
                <w:szCs w:val="24"/>
                <w:lang w:val="uk-UA"/>
              </w:rPr>
              <w:lastRenderedPageBreak/>
              <w:t xml:space="preserve">Основними завданнями вивчення дисципліни є: </w:t>
            </w:r>
            <w:r w:rsidR="0071143F" w:rsidRPr="0071143F">
              <w:rPr>
                <w:rFonts w:ascii="Times New Roman" w:hAnsi="Times New Roman" w:cs="Times New Roman"/>
                <w:sz w:val="24"/>
                <w:szCs w:val="24"/>
                <w:lang w:val="uk-UA"/>
              </w:rPr>
              <w:t xml:space="preserve">опанування метрологічної термінології, теорії похибок, принципів дії, конструкції сучасних засобів вимірювальної техніки, вивчення методів та способів перетворення фізичних величин та параметрів з необхідною точністю, чутливістю та швидкодією; набуття навичок з </w:t>
            </w:r>
            <w:r w:rsidR="0071143F">
              <w:rPr>
                <w:rFonts w:ascii="Times New Roman" w:hAnsi="Times New Roman" w:cs="Times New Roman"/>
                <w:sz w:val="24"/>
                <w:szCs w:val="24"/>
                <w:lang w:val="uk-UA"/>
              </w:rPr>
              <w:t xml:space="preserve">вивчення </w:t>
            </w:r>
            <w:r w:rsidR="0071143F" w:rsidRPr="0071143F">
              <w:rPr>
                <w:rFonts w:ascii="Times New Roman" w:hAnsi="Times New Roman" w:cs="Times New Roman"/>
                <w:sz w:val="24"/>
                <w:szCs w:val="24"/>
                <w:lang w:val="uk-UA"/>
              </w:rPr>
              <w:t>конструктивних параметрів різноманітних вимірюваних перетворювачів фізичних величин, визначення їх технічних та метрологічних характеристик.</w:t>
            </w:r>
          </w:p>
          <w:p w:rsidR="00D54B31" w:rsidRPr="00D7121D" w:rsidRDefault="00D54B31" w:rsidP="00AD7778">
            <w:pPr>
              <w:ind w:firstLine="567"/>
              <w:jc w:val="both"/>
              <w:rPr>
                <w:rFonts w:ascii="Times New Roman" w:hAnsi="Times New Roman" w:cs="Times New Roman"/>
                <w:sz w:val="24"/>
                <w:szCs w:val="24"/>
                <w:lang w:val="uk-UA"/>
              </w:rPr>
            </w:pPr>
            <w:r w:rsidRPr="00D7121D">
              <w:rPr>
                <w:rFonts w:ascii="Times New Roman" w:hAnsi="Times New Roman" w:cs="Times New Roman"/>
                <w:sz w:val="24"/>
                <w:szCs w:val="24"/>
                <w:lang w:val="uk-UA"/>
              </w:rPr>
              <w:t>У результаті вивчення навчальної дисципліни здобувач освіти повинен знати:</w:t>
            </w:r>
          </w:p>
          <w:p w:rsidR="009F5CD3" w:rsidRPr="009F5CD3" w:rsidRDefault="009F5CD3" w:rsidP="009F5CD3">
            <w:pPr>
              <w:ind w:firstLine="515"/>
              <w:rPr>
                <w:rStyle w:val="10"/>
                <w:rFonts w:eastAsiaTheme="minorHAnsi"/>
                <w:b w:val="0"/>
                <w:sz w:val="24"/>
                <w:szCs w:val="24"/>
                <w:lang w:val="uk-UA"/>
              </w:rPr>
            </w:pPr>
            <w:r w:rsidRPr="009F5CD3">
              <w:rPr>
                <w:rStyle w:val="10"/>
                <w:rFonts w:eastAsiaTheme="minorHAnsi"/>
                <w:b w:val="0"/>
                <w:sz w:val="24"/>
                <w:szCs w:val="24"/>
                <w:lang w:val="uk-UA"/>
              </w:rPr>
              <w:t xml:space="preserve">-основні принципи та методи вимірювання фізичних величин; </w:t>
            </w:r>
          </w:p>
          <w:p w:rsidR="009F5CD3" w:rsidRPr="009F5CD3" w:rsidRDefault="009F5CD3" w:rsidP="009F5CD3">
            <w:pPr>
              <w:ind w:firstLine="515"/>
              <w:rPr>
                <w:rStyle w:val="10"/>
                <w:rFonts w:eastAsiaTheme="minorHAnsi"/>
                <w:b w:val="0"/>
                <w:sz w:val="24"/>
                <w:szCs w:val="24"/>
                <w:lang w:val="uk-UA"/>
              </w:rPr>
            </w:pPr>
            <w:r w:rsidRPr="009F5CD3">
              <w:rPr>
                <w:rStyle w:val="10"/>
                <w:rFonts w:eastAsiaTheme="minorHAnsi"/>
                <w:b w:val="0"/>
                <w:sz w:val="24"/>
                <w:szCs w:val="24"/>
                <w:lang w:val="uk-UA"/>
              </w:rPr>
              <w:t xml:space="preserve">-методи вимірювання основних технологічних параметрів; </w:t>
            </w:r>
          </w:p>
          <w:p w:rsidR="009F5CD3" w:rsidRPr="009F5CD3" w:rsidRDefault="009F5CD3" w:rsidP="009F5CD3">
            <w:pPr>
              <w:ind w:firstLine="515"/>
              <w:rPr>
                <w:rStyle w:val="10"/>
                <w:rFonts w:eastAsiaTheme="minorHAnsi"/>
                <w:b w:val="0"/>
                <w:sz w:val="24"/>
                <w:szCs w:val="24"/>
                <w:lang w:val="uk-UA"/>
              </w:rPr>
            </w:pPr>
            <w:r w:rsidRPr="009F5CD3">
              <w:rPr>
                <w:rStyle w:val="10"/>
                <w:rFonts w:eastAsiaTheme="minorHAnsi"/>
                <w:b w:val="0"/>
                <w:sz w:val="24"/>
                <w:szCs w:val="24"/>
                <w:lang w:val="uk-UA"/>
              </w:rPr>
              <w:t xml:space="preserve">-принципи роботи і типи стандартних первинних  перетворювачів та вторинних приладів для вимірювання основних технологічних параметрів, їх метрологічні характеристики; </w:t>
            </w:r>
          </w:p>
          <w:p w:rsidR="009F5CD3" w:rsidRDefault="009F5CD3" w:rsidP="009F5CD3">
            <w:pPr>
              <w:ind w:firstLine="515"/>
              <w:jc w:val="both"/>
              <w:rPr>
                <w:sz w:val="24"/>
                <w:szCs w:val="24"/>
                <w:lang w:val="uk-UA"/>
              </w:rPr>
            </w:pPr>
            <w:r w:rsidRPr="009F5CD3">
              <w:rPr>
                <w:rStyle w:val="10"/>
                <w:rFonts w:eastAsiaTheme="minorHAnsi"/>
                <w:b w:val="0"/>
                <w:sz w:val="24"/>
                <w:szCs w:val="24"/>
                <w:lang w:val="uk-UA"/>
              </w:rPr>
              <w:t>- методи перевірення первинних вимірювальних перетворювачів та вторинних приладів;</w:t>
            </w:r>
          </w:p>
          <w:p w:rsidR="00D54B31" w:rsidRPr="00D7121D" w:rsidRDefault="00D54B31" w:rsidP="00AD7778">
            <w:pPr>
              <w:ind w:firstLine="567"/>
              <w:jc w:val="both"/>
              <w:rPr>
                <w:rFonts w:ascii="Times New Roman" w:hAnsi="Times New Roman" w:cs="Times New Roman"/>
                <w:sz w:val="24"/>
                <w:szCs w:val="24"/>
                <w:lang w:val="uk-UA"/>
              </w:rPr>
            </w:pPr>
            <w:r w:rsidRPr="00D7121D">
              <w:rPr>
                <w:rFonts w:ascii="Times New Roman" w:hAnsi="Times New Roman" w:cs="Times New Roman"/>
                <w:sz w:val="24"/>
                <w:szCs w:val="24"/>
                <w:lang w:val="uk-UA"/>
              </w:rPr>
              <w:t xml:space="preserve">вміти: </w:t>
            </w:r>
          </w:p>
          <w:p w:rsidR="009F5CD3" w:rsidRPr="009F5CD3" w:rsidRDefault="009F5CD3" w:rsidP="009F5CD3">
            <w:pPr>
              <w:pStyle w:val="a4"/>
              <w:ind w:firstLine="567"/>
              <w:jc w:val="both"/>
              <w:rPr>
                <w:rStyle w:val="10"/>
                <w:rFonts w:eastAsiaTheme="minorHAnsi"/>
                <w:b w:val="0"/>
                <w:sz w:val="24"/>
                <w:szCs w:val="24"/>
                <w:lang w:val="uk-UA"/>
              </w:rPr>
            </w:pPr>
            <w:r w:rsidRPr="009F5CD3">
              <w:rPr>
                <w:rStyle w:val="10"/>
                <w:rFonts w:eastAsiaTheme="minorHAnsi"/>
                <w:b w:val="0"/>
                <w:sz w:val="24"/>
                <w:szCs w:val="24"/>
                <w:lang w:val="uk-UA"/>
              </w:rPr>
              <w:t xml:space="preserve">- вибирати засоби вимірювання для контролю загально-технічних параметрів технологічних процесів; </w:t>
            </w:r>
          </w:p>
          <w:p w:rsidR="009F5CD3" w:rsidRPr="009F5CD3" w:rsidRDefault="009F5CD3" w:rsidP="009F5CD3">
            <w:pPr>
              <w:pStyle w:val="a4"/>
              <w:ind w:firstLine="567"/>
              <w:jc w:val="both"/>
              <w:rPr>
                <w:rStyle w:val="10"/>
                <w:rFonts w:eastAsiaTheme="minorHAnsi"/>
                <w:b w:val="0"/>
                <w:sz w:val="24"/>
                <w:szCs w:val="24"/>
                <w:lang w:val="uk-UA"/>
              </w:rPr>
            </w:pPr>
            <w:r w:rsidRPr="009F5CD3">
              <w:rPr>
                <w:rStyle w:val="10"/>
                <w:rFonts w:eastAsiaTheme="minorHAnsi"/>
                <w:b w:val="0"/>
                <w:sz w:val="24"/>
                <w:szCs w:val="24"/>
                <w:lang w:val="uk-UA"/>
              </w:rPr>
              <w:t xml:space="preserve">- визначати статичні характеристики засобів вимірювання та їх метрологічні характеристики; </w:t>
            </w:r>
          </w:p>
          <w:p w:rsidR="009F5CD3" w:rsidRPr="009F5CD3" w:rsidRDefault="009F5CD3" w:rsidP="009F5CD3">
            <w:pPr>
              <w:pStyle w:val="a4"/>
              <w:ind w:firstLine="567"/>
              <w:jc w:val="both"/>
              <w:rPr>
                <w:rStyle w:val="10"/>
                <w:rFonts w:eastAsiaTheme="minorHAnsi"/>
                <w:b w:val="0"/>
                <w:sz w:val="24"/>
                <w:szCs w:val="24"/>
                <w:lang w:val="uk-UA"/>
              </w:rPr>
            </w:pPr>
            <w:r w:rsidRPr="009F5CD3">
              <w:rPr>
                <w:rStyle w:val="10"/>
                <w:rFonts w:eastAsiaTheme="minorHAnsi"/>
                <w:b w:val="0"/>
                <w:sz w:val="24"/>
                <w:szCs w:val="24"/>
                <w:lang w:val="uk-UA"/>
              </w:rPr>
              <w:t xml:space="preserve">- опрацьовувати результати вимірювання, визначати межі перебування дійсного значення вимірюваної величини та дійсне значення вимірюваної величини; </w:t>
            </w:r>
          </w:p>
          <w:p w:rsidR="009F5CD3" w:rsidRPr="009F5CD3" w:rsidRDefault="009F5CD3" w:rsidP="009F5CD3">
            <w:pPr>
              <w:pStyle w:val="a4"/>
              <w:ind w:firstLine="567"/>
              <w:jc w:val="both"/>
              <w:rPr>
                <w:rStyle w:val="10"/>
                <w:rFonts w:eastAsiaTheme="minorHAnsi"/>
                <w:b w:val="0"/>
                <w:sz w:val="24"/>
                <w:szCs w:val="24"/>
                <w:lang w:val="uk-UA"/>
              </w:rPr>
            </w:pPr>
            <w:r w:rsidRPr="009F5CD3">
              <w:rPr>
                <w:rStyle w:val="10"/>
                <w:rFonts w:eastAsiaTheme="minorHAnsi"/>
                <w:b w:val="0"/>
                <w:sz w:val="24"/>
                <w:szCs w:val="24"/>
                <w:lang w:val="uk-UA"/>
              </w:rPr>
              <w:t xml:space="preserve">- розрахувати необхідні метрологічні характеристики інформаційно-вимірювальних каналів для конкретних виробничих процесів промисловості та вибирати засоби вимірювання для них; </w:t>
            </w:r>
          </w:p>
          <w:p w:rsidR="009F5CD3" w:rsidRPr="009F5CD3" w:rsidRDefault="009F5CD3" w:rsidP="009F5CD3">
            <w:pPr>
              <w:pStyle w:val="a4"/>
              <w:ind w:firstLine="567"/>
              <w:jc w:val="both"/>
              <w:rPr>
                <w:rStyle w:val="10"/>
                <w:rFonts w:eastAsiaTheme="minorHAnsi"/>
                <w:b w:val="0"/>
                <w:sz w:val="24"/>
                <w:szCs w:val="24"/>
                <w:lang w:val="uk-UA"/>
              </w:rPr>
            </w:pPr>
            <w:r w:rsidRPr="009F5CD3">
              <w:rPr>
                <w:rStyle w:val="10"/>
                <w:rFonts w:eastAsiaTheme="minorHAnsi"/>
                <w:b w:val="0"/>
                <w:sz w:val="24"/>
                <w:szCs w:val="24"/>
                <w:lang w:val="uk-UA"/>
              </w:rPr>
              <w:t xml:space="preserve">- розраховувати вимірювальні схеми первинних перетворювачів та вторинних приладів для нових діапазонів вимірювання технологічних параметрів. </w:t>
            </w:r>
          </w:p>
          <w:p w:rsidR="00D54B31" w:rsidRPr="004A7D8E" w:rsidRDefault="00D54B31" w:rsidP="00AD7778">
            <w:pPr>
              <w:ind w:firstLine="567"/>
              <w:jc w:val="both"/>
              <w:rPr>
                <w:rFonts w:ascii="Times New Roman" w:hAnsi="Times New Roman" w:cs="Times New Roman"/>
                <w:sz w:val="24"/>
                <w:szCs w:val="24"/>
                <w:lang w:val="uk-UA"/>
              </w:rPr>
            </w:pPr>
          </w:p>
        </w:tc>
      </w:tr>
    </w:tbl>
    <w:p w:rsidR="004A7D8E" w:rsidRDefault="004A7D8E" w:rsidP="004A7D8E">
      <w:pPr>
        <w:spacing w:after="0"/>
        <w:ind w:firstLine="567"/>
        <w:jc w:val="both"/>
        <w:rPr>
          <w:rFonts w:ascii="Times New Roman" w:hAnsi="Times New Roman" w:cs="Times New Roman"/>
          <w:sz w:val="28"/>
          <w:szCs w:val="28"/>
          <w:lang w:val="uk-UA"/>
        </w:rPr>
      </w:pPr>
      <w:bookmarkStart w:id="0" w:name="_GoBack"/>
      <w:bookmarkEnd w:id="0"/>
    </w:p>
    <w:sectPr w:rsidR="004A7D8E" w:rsidSect="00D7121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A7D8E"/>
    <w:rsid w:val="0005456B"/>
    <w:rsid w:val="00065957"/>
    <w:rsid w:val="000C4184"/>
    <w:rsid w:val="00117DE5"/>
    <w:rsid w:val="003F5711"/>
    <w:rsid w:val="004611E3"/>
    <w:rsid w:val="004A7D8E"/>
    <w:rsid w:val="005800D0"/>
    <w:rsid w:val="0071143F"/>
    <w:rsid w:val="0071682A"/>
    <w:rsid w:val="009F5CD3"/>
    <w:rsid w:val="00A90B00"/>
    <w:rsid w:val="00AA52C5"/>
    <w:rsid w:val="00B458FC"/>
    <w:rsid w:val="00BC0B53"/>
    <w:rsid w:val="00BE3404"/>
    <w:rsid w:val="00BE7CD4"/>
    <w:rsid w:val="00C21164"/>
    <w:rsid w:val="00D54B31"/>
    <w:rsid w:val="00D7121D"/>
    <w:rsid w:val="00DA7961"/>
    <w:rsid w:val="00DF2751"/>
    <w:rsid w:val="00F56920"/>
    <w:rsid w:val="00FD5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8E"/>
  </w:style>
  <w:style w:type="paragraph" w:styleId="1">
    <w:name w:val="heading 1"/>
    <w:basedOn w:val="a"/>
    <w:link w:val="10"/>
    <w:uiPriority w:val="9"/>
    <w:qFormat/>
    <w:rsid w:val="00D54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54B31"/>
    <w:rPr>
      <w:rFonts w:ascii="Times New Roman" w:eastAsia="Times New Roman" w:hAnsi="Times New Roman" w:cs="Times New Roman"/>
      <w:b/>
      <w:bCs/>
      <w:kern w:val="36"/>
      <w:sz w:val="48"/>
      <w:szCs w:val="48"/>
      <w:lang w:eastAsia="ru-RU"/>
    </w:rPr>
  </w:style>
  <w:style w:type="paragraph" w:styleId="a4">
    <w:name w:val="No Spacing"/>
    <w:uiPriority w:val="1"/>
    <w:qFormat/>
    <w:rsid w:val="009F5C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ЧПЕК-КНУТД (ПК-6)</cp:lastModifiedBy>
  <cp:revision>3</cp:revision>
  <cp:lastPrinted>2021-09-08T06:02:00Z</cp:lastPrinted>
  <dcterms:created xsi:type="dcterms:W3CDTF">2021-09-08T11:43:00Z</dcterms:created>
  <dcterms:modified xsi:type="dcterms:W3CDTF">2021-09-08T11:46:00Z</dcterms:modified>
</cp:coreProperties>
</file>