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20" w:rsidRPr="00AB4820" w:rsidRDefault="00AB4820" w:rsidP="00AB482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AB4820">
        <w:rPr>
          <w:rFonts w:ascii="Times New Roman" w:hAnsi="Times New Roman" w:cs="Times New Roman"/>
          <w:b/>
          <w:sz w:val="40"/>
          <w:szCs w:val="40"/>
          <w:lang w:val="uk-UA"/>
        </w:rPr>
        <w:t xml:space="preserve">ДО УВАГИ АБІТУРІЄНТІВ </w:t>
      </w:r>
    </w:p>
    <w:p w:rsidR="00AB4820" w:rsidRDefault="00AB4820" w:rsidP="00AB48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ПОВНОЇ ЗАГАЛЬНОЇ СЕРЕДНЬОЇ ОСВІТИ, </w:t>
      </w:r>
    </w:p>
    <w:p w:rsidR="00AB4820" w:rsidRDefault="00AB4820" w:rsidP="00AB48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ПЛАНУЮТЬ ВСТУПАТИ </w:t>
      </w:r>
    </w:p>
    <w:p w:rsidR="00000000" w:rsidRPr="00AB4820" w:rsidRDefault="00AB4820" w:rsidP="00AB482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СПЕЦІАЛЬНІСТЬ </w:t>
      </w:r>
      <w:r w:rsidRPr="00AB4820">
        <w:rPr>
          <w:rFonts w:ascii="Times New Roman" w:hAnsi="Times New Roman" w:cs="Times New Roman"/>
          <w:b/>
          <w:sz w:val="44"/>
          <w:szCs w:val="44"/>
          <w:lang w:val="uk-UA"/>
        </w:rPr>
        <w:t xml:space="preserve">022 "ДИЗАЙН" </w:t>
      </w:r>
    </w:p>
    <w:p w:rsidR="00AB4820" w:rsidRDefault="00AB4820" w:rsidP="00AB4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B4820" w:rsidRDefault="00AB4820" w:rsidP="00AB4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B4820" w:rsidRPr="00AB4820" w:rsidRDefault="00AB4820" w:rsidP="00AB4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820">
        <w:rPr>
          <w:rFonts w:ascii="Times New Roman" w:hAnsi="Times New Roman" w:cs="Times New Roman"/>
          <w:b/>
          <w:sz w:val="28"/>
          <w:szCs w:val="28"/>
          <w:lang w:val="uk-UA"/>
        </w:rPr>
        <w:t>ГРАФІК ПРОВЕДЕННЯ ТВОРЧИХ КОНКУРСІВ У 2019 РОЦІ</w:t>
      </w:r>
    </w:p>
    <w:p w:rsidR="00AB4820" w:rsidRDefault="00AB4820" w:rsidP="00AB4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B4820" w:rsidRDefault="00AB4820" w:rsidP="00AB4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місця за державним замовленням:</w:t>
      </w:r>
    </w:p>
    <w:tbl>
      <w:tblPr>
        <w:tblStyle w:val="a3"/>
        <w:tblW w:w="0" w:type="auto"/>
        <w:tblLook w:val="04A0"/>
      </w:tblPr>
      <w:tblGrid>
        <w:gridCol w:w="5637"/>
        <w:gridCol w:w="3934"/>
      </w:tblGrid>
      <w:tr w:rsidR="00AB4820" w:rsidTr="00AB4820">
        <w:tc>
          <w:tcPr>
            <w:tcW w:w="5637" w:type="dxa"/>
          </w:tcPr>
          <w:p w:rsidR="00AB4820" w:rsidRDefault="00AB4820" w:rsidP="00AB48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3934" w:type="dxa"/>
          </w:tcPr>
          <w:p w:rsidR="00AB4820" w:rsidRDefault="00AB4820" w:rsidP="00AB48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04.07.2019 о 10</w:t>
            </w:r>
            <w:r w:rsidRPr="00AB482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  <w:p w:rsidR="00AB4820" w:rsidRDefault="00AB4820" w:rsidP="00AB48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05.07.2019 о 10</w:t>
            </w:r>
            <w:r w:rsidRPr="00AB482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</w:tc>
      </w:tr>
      <w:tr w:rsidR="00AB4820" w:rsidTr="00AB4820">
        <w:tc>
          <w:tcPr>
            <w:tcW w:w="5637" w:type="dxa"/>
          </w:tcPr>
          <w:p w:rsidR="00AB4820" w:rsidRDefault="00AB4820" w:rsidP="00AB48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3934" w:type="dxa"/>
          </w:tcPr>
          <w:p w:rsidR="00AB4820" w:rsidRDefault="00AB4820" w:rsidP="00AB48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08.07.2019 о 10</w:t>
            </w:r>
            <w:r w:rsidRPr="00AB482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  <w:p w:rsidR="00AB4820" w:rsidRDefault="00AB4820" w:rsidP="00AB48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09.07.2018 о 10</w:t>
            </w:r>
            <w:r w:rsidRPr="00AB482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AB4820" w:rsidRDefault="00AB4820" w:rsidP="00AB4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4820" w:rsidRDefault="00AB4820" w:rsidP="00AB48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місця за кошти фізичних або юридичних осіб:</w:t>
      </w:r>
    </w:p>
    <w:tbl>
      <w:tblPr>
        <w:tblStyle w:val="a3"/>
        <w:tblW w:w="0" w:type="auto"/>
        <w:tblLook w:val="04A0"/>
      </w:tblPr>
      <w:tblGrid>
        <w:gridCol w:w="5637"/>
        <w:gridCol w:w="3934"/>
      </w:tblGrid>
      <w:tr w:rsidR="00AB4820" w:rsidTr="00AB4820">
        <w:tc>
          <w:tcPr>
            <w:tcW w:w="5637" w:type="dxa"/>
          </w:tcPr>
          <w:p w:rsidR="00AB4820" w:rsidRDefault="00AB4820" w:rsidP="00296F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3934" w:type="dxa"/>
          </w:tcPr>
          <w:p w:rsidR="00AB4820" w:rsidRDefault="00AB4820" w:rsidP="00296F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15.07.2019 о 10</w:t>
            </w:r>
            <w:r w:rsidRPr="00AB482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  <w:p w:rsidR="00AB4820" w:rsidRDefault="00AB4820" w:rsidP="00296F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16.07.2019 о 10</w:t>
            </w:r>
            <w:r w:rsidRPr="00AB482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</w:tc>
      </w:tr>
      <w:tr w:rsidR="00AB4820" w:rsidTr="00AB4820">
        <w:tc>
          <w:tcPr>
            <w:tcW w:w="5637" w:type="dxa"/>
          </w:tcPr>
          <w:p w:rsidR="00AB4820" w:rsidRDefault="00AB4820" w:rsidP="00296F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3934" w:type="dxa"/>
          </w:tcPr>
          <w:p w:rsidR="00AB4820" w:rsidRDefault="00AB4820" w:rsidP="00296F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17.07.2019 о 10</w:t>
            </w:r>
            <w:r w:rsidRPr="00AB482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  <w:p w:rsidR="00AB4820" w:rsidRDefault="00AB4820" w:rsidP="00296F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18.07.2019 о 10</w:t>
            </w:r>
            <w:r w:rsidRPr="00AB482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</w:p>
        </w:tc>
      </w:tr>
    </w:tbl>
    <w:p w:rsidR="00F547D8" w:rsidRDefault="00F547D8" w:rsidP="00F547D8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:rsidR="00F547D8" w:rsidRPr="00F547D8" w:rsidRDefault="00F547D8" w:rsidP="00F547D8">
      <w:pPr>
        <w:pStyle w:val="Default"/>
        <w:ind w:firstLine="709"/>
        <w:jc w:val="both"/>
        <w:rPr>
          <w:color w:val="auto"/>
          <w:sz w:val="32"/>
          <w:szCs w:val="32"/>
        </w:rPr>
      </w:pPr>
      <w:proofErr w:type="spellStart"/>
      <w:r w:rsidRPr="00F547D8">
        <w:rPr>
          <w:color w:val="auto"/>
          <w:sz w:val="32"/>
          <w:szCs w:val="32"/>
        </w:rPr>
        <w:t>Вступники</w:t>
      </w:r>
      <w:proofErr w:type="spellEnd"/>
      <w:r w:rsidRPr="00F547D8">
        <w:rPr>
          <w:color w:val="auto"/>
          <w:sz w:val="32"/>
          <w:szCs w:val="32"/>
        </w:rPr>
        <w:t xml:space="preserve">, </w:t>
      </w:r>
      <w:proofErr w:type="spellStart"/>
      <w:r w:rsidRPr="00F547D8">
        <w:rPr>
          <w:color w:val="auto"/>
          <w:sz w:val="32"/>
          <w:szCs w:val="32"/>
        </w:rPr>
        <w:t>які</w:t>
      </w:r>
      <w:proofErr w:type="spellEnd"/>
      <w:r w:rsidRPr="00F547D8">
        <w:rPr>
          <w:color w:val="auto"/>
          <w:sz w:val="32"/>
          <w:szCs w:val="32"/>
        </w:rPr>
        <w:t xml:space="preserve"> </w:t>
      </w:r>
      <w:proofErr w:type="spellStart"/>
      <w:r w:rsidRPr="00F547D8">
        <w:rPr>
          <w:color w:val="auto"/>
          <w:sz w:val="32"/>
          <w:szCs w:val="32"/>
        </w:rPr>
        <w:t>проходять</w:t>
      </w:r>
      <w:proofErr w:type="spellEnd"/>
      <w:r w:rsidRPr="00F547D8">
        <w:rPr>
          <w:color w:val="auto"/>
          <w:sz w:val="32"/>
          <w:szCs w:val="32"/>
        </w:rPr>
        <w:t xml:space="preserve"> </w:t>
      </w:r>
      <w:proofErr w:type="spellStart"/>
      <w:r w:rsidRPr="00F547D8">
        <w:rPr>
          <w:color w:val="auto"/>
          <w:sz w:val="32"/>
          <w:szCs w:val="32"/>
        </w:rPr>
        <w:t>творчі</w:t>
      </w:r>
      <w:proofErr w:type="spellEnd"/>
      <w:r w:rsidRPr="00F547D8">
        <w:rPr>
          <w:color w:val="auto"/>
          <w:sz w:val="32"/>
          <w:szCs w:val="32"/>
        </w:rPr>
        <w:t xml:space="preserve"> </w:t>
      </w:r>
      <w:proofErr w:type="spellStart"/>
      <w:r w:rsidRPr="00F547D8">
        <w:rPr>
          <w:color w:val="auto"/>
          <w:sz w:val="32"/>
          <w:szCs w:val="32"/>
        </w:rPr>
        <w:t>конкурси</w:t>
      </w:r>
      <w:proofErr w:type="spellEnd"/>
      <w:r w:rsidRPr="00F547D8">
        <w:rPr>
          <w:color w:val="auto"/>
          <w:sz w:val="32"/>
          <w:szCs w:val="32"/>
        </w:rPr>
        <w:t xml:space="preserve">, </w:t>
      </w:r>
      <w:proofErr w:type="spellStart"/>
      <w:r w:rsidRPr="00F547D8">
        <w:rPr>
          <w:color w:val="auto"/>
          <w:sz w:val="32"/>
          <w:szCs w:val="32"/>
        </w:rPr>
        <w:t>допускаються</w:t>
      </w:r>
      <w:proofErr w:type="spellEnd"/>
      <w:r w:rsidRPr="00F547D8">
        <w:rPr>
          <w:color w:val="auto"/>
          <w:sz w:val="32"/>
          <w:szCs w:val="32"/>
        </w:rPr>
        <w:t xml:space="preserve"> до </w:t>
      </w:r>
      <w:proofErr w:type="spellStart"/>
      <w:r w:rsidRPr="00F547D8">
        <w:rPr>
          <w:color w:val="auto"/>
          <w:sz w:val="32"/>
          <w:szCs w:val="32"/>
        </w:rPr>
        <w:t>участі</w:t>
      </w:r>
      <w:proofErr w:type="spellEnd"/>
      <w:r w:rsidRPr="00F547D8">
        <w:rPr>
          <w:color w:val="auto"/>
          <w:sz w:val="32"/>
          <w:szCs w:val="32"/>
        </w:rPr>
        <w:t xml:space="preserve"> в них за </w:t>
      </w:r>
      <w:proofErr w:type="spellStart"/>
      <w:r w:rsidRPr="00F547D8">
        <w:rPr>
          <w:color w:val="auto"/>
          <w:sz w:val="32"/>
          <w:szCs w:val="32"/>
        </w:rPr>
        <w:t>наявності</w:t>
      </w:r>
      <w:proofErr w:type="spellEnd"/>
      <w:r w:rsidRPr="00F547D8">
        <w:rPr>
          <w:color w:val="auto"/>
          <w:sz w:val="32"/>
          <w:szCs w:val="32"/>
        </w:rPr>
        <w:t xml:space="preserve"> </w:t>
      </w:r>
      <w:proofErr w:type="spellStart"/>
      <w:r w:rsidRPr="00F547D8">
        <w:rPr>
          <w:color w:val="auto"/>
          <w:sz w:val="32"/>
          <w:szCs w:val="32"/>
        </w:rPr>
        <w:t>оригіналу</w:t>
      </w:r>
      <w:proofErr w:type="spellEnd"/>
      <w:r w:rsidRPr="00F547D8">
        <w:rPr>
          <w:color w:val="auto"/>
          <w:sz w:val="32"/>
          <w:szCs w:val="32"/>
        </w:rPr>
        <w:t xml:space="preserve"> документа, </w:t>
      </w:r>
      <w:proofErr w:type="spellStart"/>
      <w:r w:rsidRPr="00F547D8">
        <w:rPr>
          <w:color w:val="auto"/>
          <w:sz w:val="32"/>
          <w:szCs w:val="32"/>
        </w:rPr>
        <w:t>що</w:t>
      </w:r>
      <w:proofErr w:type="spellEnd"/>
      <w:r w:rsidRPr="00F547D8">
        <w:rPr>
          <w:color w:val="auto"/>
          <w:sz w:val="32"/>
          <w:szCs w:val="32"/>
        </w:rPr>
        <w:t xml:space="preserve"> </w:t>
      </w:r>
      <w:proofErr w:type="spellStart"/>
      <w:r w:rsidRPr="00F547D8">
        <w:rPr>
          <w:color w:val="auto"/>
          <w:sz w:val="32"/>
          <w:szCs w:val="32"/>
        </w:rPr>
        <w:t>посвідчує</w:t>
      </w:r>
      <w:proofErr w:type="spellEnd"/>
      <w:r w:rsidRPr="00F547D8">
        <w:rPr>
          <w:color w:val="auto"/>
          <w:sz w:val="32"/>
          <w:szCs w:val="32"/>
        </w:rPr>
        <w:t xml:space="preserve"> особу, та </w:t>
      </w:r>
      <w:proofErr w:type="spellStart"/>
      <w:r w:rsidRPr="00F547D8">
        <w:rPr>
          <w:color w:val="auto"/>
          <w:sz w:val="32"/>
          <w:szCs w:val="32"/>
        </w:rPr>
        <w:t>сертифіката</w:t>
      </w:r>
      <w:proofErr w:type="spellEnd"/>
      <w:r w:rsidRPr="00F547D8">
        <w:rPr>
          <w:color w:val="auto"/>
          <w:sz w:val="32"/>
          <w:szCs w:val="32"/>
        </w:rPr>
        <w:t xml:space="preserve"> </w:t>
      </w:r>
      <w:proofErr w:type="spellStart"/>
      <w:r w:rsidRPr="00F547D8">
        <w:rPr>
          <w:color w:val="auto"/>
          <w:sz w:val="32"/>
          <w:szCs w:val="32"/>
        </w:rPr>
        <w:t>зовнішнього</w:t>
      </w:r>
      <w:proofErr w:type="spellEnd"/>
      <w:r w:rsidRPr="00F547D8">
        <w:rPr>
          <w:color w:val="auto"/>
          <w:sz w:val="32"/>
          <w:szCs w:val="32"/>
        </w:rPr>
        <w:t xml:space="preserve"> </w:t>
      </w:r>
      <w:proofErr w:type="spellStart"/>
      <w:r w:rsidRPr="00F547D8">
        <w:rPr>
          <w:color w:val="auto"/>
          <w:sz w:val="32"/>
          <w:szCs w:val="32"/>
        </w:rPr>
        <w:t>незалежного</w:t>
      </w:r>
      <w:proofErr w:type="spellEnd"/>
      <w:r w:rsidRPr="00F547D8">
        <w:rPr>
          <w:color w:val="auto"/>
          <w:sz w:val="32"/>
          <w:szCs w:val="32"/>
        </w:rPr>
        <w:t xml:space="preserve"> </w:t>
      </w:r>
      <w:proofErr w:type="spellStart"/>
      <w:r w:rsidRPr="00F547D8">
        <w:rPr>
          <w:color w:val="auto"/>
          <w:sz w:val="32"/>
          <w:szCs w:val="32"/>
        </w:rPr>
        <w:t>оцінювання</w:t>
      </w:r>
      <w:proofErr w:type="spellEnd"/>
      <w:r w:rsidRPr="00F547D8">
        <w:rPr>
          <w:color w:val="auto"/>
          <w:sz w:val="32"/>
          <w:szCs w:val="32"/>
        </w:rPr>
        <w:t xml:space="preserve"> (за </w:t>
      </w:r>
      <w:proofErr w:type="spellStart"/>
      <w:r w:rsidRPr="00F547D8">
        <w:rPr>
          <w:color w:val="auto"/>
          <w:sz w:val="32"/>
          <w:szCs w:val="32"/>
        </w:rPr>
        <w:t>наявності</w:t>
      </w:r>
      <w:proofErr w:type="spellEnd"/>
      <w:r w:rsidRPr="00F547D8">
        <w:rPr>
          <w:color w:val="auto"/>
          <w:sz w:val="32"/>
          <w:szCs w:val="32"/>
        </w:rPr>
        <w:t>).</w:t>
      </w:r>
    </w:p>
    <w:p w:rsidR="00AB4820" w:rsidRPr="00F547D8" w:rsidRDefault="00AB4820" w:rsidP="00AB48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7D8" w:rsidRDefault="00F547D8" w:rsidP="00F54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7D8" w:rsidRDefault="00F547D8" w:rsidP="00F54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Pr="004C0194">
        <w:rPr>
          <w:rFonts w:ascii="Times New Roman" w:hAnsi="Times New Roman" w:cs="Times New Roman"/>
          <w:sz w:val="28"/>
          <w:szCs w:val="28"/>
          <w:lang w:val="uk-UA"/>
        </w:rPr>
        <w:t xml:space="preserve">Оцінка за творчий конкурс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обчислюється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арифметичне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сесію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Вступники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мінімально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приймальною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бала на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них, не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наступній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конкурсу та конкурсному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відборі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1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19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C0194">
        <w:rPr>
          <w:rFonts w:ascii="Times New Roman" w:hAnsi="Times New Roman" w:cs="Times New Roman"/>
          <w:sz w:val="28"/>
          <w:szCs w:val="28"/>
        </w:rPr>
        <w:t>.</w:t>
      </w:r>
    </w:p>
    <w:p w:rsidR="00F547D8" w:rsidRDefault="00F547D8" w:rsidP="00F54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7D8" w:rsidRDefault="00F547D8" w:rsidP="00F54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7D8" w:rsidRPr="00F547D8" w:rsidRDefault="00F547D8" w:rsidP="00F54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47D8">
        <w:rPr>
          <w:rFonts w:ascii="Times New Roman" w:hAnsi="Times New Roman" w:cs="Times New Roman"/>
          <w:b/>
          <w:sz w:val="28"/>
          <w:szCs w:val="28"/>
          <w:lang w:val="uk-UA"/>
        </w:rPr>
        <w:t>Для вступників на основі базової загальної середньої освіти творчі конкурси будуть проводитись в період з 14.07.2019 по 21.07.2019.</w:t>
      </w:r>
    </w:p>
    <w:p w:rsidR="00AB4820" w:rsidRPr="00F547D8" w:rsidRDefault="00AB4820" w:rsidP="00AB482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4820" w:rsidRPr="00F5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820"/>
    <w:rsid w:val="00AB4820"/>
    <w:rsid w:val="00F5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4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4</cp:revision>
  <dcterms:created xsi:type="dcterms:W3CDTF">2019-02-28T06:51:00Z</dcterms:created>
  <dcterms:modified xsi:type="dcterms:W3CDTF">2019-02-28T07:19:00Z</dcterms:modified>
</cp:coreProperties>
</file>